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</w:pPr>
      <w:r>
        <w:rPr>
          <w:rStyle w:val="5"/>
          <w:rFonts w:ascii="宋体" w:hAnsi="宋体" w:eastAsia="宋体" w:cs="宋体"/>
          <w:kern w:val="0"/>
          <w:sz w:val="30"/>
          <w:szCs w:val="30"/>
          <w:lang w:val="en-US" w:eastAsia="zh-CN" w:bidi="ar"/>
        </w:rPr>
        <w:t>Povidone Iodine Solution with GMP Ceritification </w:t>
      </w:r>
    </w:p>
    <w:p>
      <w:pPr>
        <w:keepNext w:val="0"/>
        <w:keepLines w:val="0"/>
        <w:widowControl/>
        <w:suppressLineNumbers w:val="0"/>
        <w:spacing w:after="240" w:afterAutospacing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Style w:val="5"/>
          <w:rFonts w:ascii="宋体" w:hAnsi="宋体" w:eastAsia="宋体" w:cs="宋体"/>
          <w:kern w:val="0"/>
          <w:sz w:val="27"/>
          <w:szCs w:val="27"/>
          <w:lang w:val="en-US" w:eastAsia="zh-CN" w:bidi="ar"/>
        </w:rPr>
        <w:t>Description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Style w:val="5"/>
          <w:rFonts w:ascii="宋体" w:hAnsi="宋体" w:eastAsia="宋体" w:cs="宋体"/>
          <w:kern w:val="0"/>
          <w:sz w:val="24"/>
          <w:szCs w:val="24"/>
          <w:lang w:val="en-US" w:eastAsia="zh-CN" w:bidi="ar"/>
        </w:rPr>
        <w:t>[Major ingredient and concentration]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This product is a disinfectant with povidone iodine as the main active ingredients. The available povidone iodine content is 4.5 g/L -5.5 g/L(W/V).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Style w:val="5"/>
          <w:rFonts w:ascii="宋体" w:hAnsi="宋体" w:eastAsia="宋体" w:cs="宋体"/>
          <w:kern w:val="0"/>
          <w:sz w:val="24"/>
          <w:szCs w:val="24"/>
          <w:lang w:val="en-US" w:eastAsia="zh-CN" w:bidi="ar"/>
        </w:rPr>
        <w:t>[Disinfectant type] 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Liquid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Style w:val="5"/>
          <w:rFonts w:ascii="宋体" w:hAnsi="宋体" w:eastAsia="宋体" w:cs="宋体"/>
          <w:kern w:val="0"/>
          <w:sz w:val="24"/>
          <w:szCs w:val="24"/>
          <w:lang w:val="en-US" w:eastAsia="zh-CN" w:bidi="ar"/>
        </w:rPr>
        <w:t>[Germicidal spectrum]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It can kill the microorganisms such as enteric pathogenic bacteria, pyogenic coccus, pathogenic yeast and hospital infection common germs.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Style w:val="5"/>
          <w:rFonts w:ascii="宋体" w:hAnsi="宋体" w:eastAsia="宋体" w:cs="宋体"/>
          <w:kern w:val="0"/>
          <w:sz w:val="24"/>
          <w:szCs w:val="24"/>
          <w:lang w:val="en-US" w:eastAsia="zh-CN" w:bidi="ar"/>
        </w:rPr>
        <w:t>[Application scope] 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The product is suitable for disinfecting skin and mucous membranes. Mucosal disinfection is only limited before and after diagnosis and treatment at Medical and Health Organization.</w:t>
      </w:r>
    </w:p>
    <w:p>
      <w:pPr>
        <w:pStyle w:val="2"/>
        <w:keepNext w:val="0"/>
        <w:keepLines w:val="0"/>
        <w:widowControl/>
        <w:suppressLineNumbers w:val="0"/>
      </w:pPr>
      <w:r>
        <w:rPr>
          <w:rStyle w:val="5"/>
          <w:b/>
        </w:rPr>
        <w:t>Shelf life:</w:t>
      </w:r>
      <w:r>
        <w:br w:type="textWrapping"/>
      </w:r>
      <w:r>
        <w:t>2 years</w:t>
      </w:r>
      <w:r>
        <w:br w:type="textWrapping"/>
      </w:r>
      <w:r>
        <w:br w:type="textWrapping"/>
      </w:r>
      <w:r>
        <w:rPr>
          <w:rStyle w:val="5"/>
          <w:b/>
        </w:rPr>
        <w:t>Storage:</w:t>
      </w:r>
      <w:r>
        <w:br w:type="textWrapping"/>
      </w:r>
      <w:r>
        <w:t>Store in airtight, dark and cool place.</w:t>
      </w:r>
      <w:r>
        <w:br w:type="textWrapping"/>
      </w:r>
      <w:r>
        <w:br w:type="textWrapping"/>
      </w:r>
      <w:r>
        <w:rPr>
          <w:rStyle w:val="5"/>
          <w:b/>
        </w:rPr>
        <w:t>Packing:</w:t>
      </w:r>
      <w:r>
        <w:br w:type="textWrapping"/>
      </w:r>
      <w:r>
        <w:t>250ml- 5L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FC64AB"/>
    <w:rsid w:val="6BFC64A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2020-06-30T09:51:00Z</dcterms:created>
  <dc:creator>Pa-nLI-ng</dc:creator>
  <cp:lastModifiedBy>Pa-nLI-ng</cp:lastModifiedBy>
  <dcterms:modified xsi:type="dcterms:W3CDTF">2020-06-30T09:52:08Z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